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9CBF" w14:textId="77777777" w:rsidR="003F21AF" w:rsidRDefault="003F21AF" w:rsidP="00AA203B">
      <w:pPr>
        <w:pStyle w:val="DLR2TiteldesArtikels"/>
        <w:rPr>
          <w:sz w:val="22"/>
          <w:szCs w:val="22"/>
        </w:rPr>
      </w:pPr>
      <w:r w:rsidRPr="003F21AF">
        <w:rPr>
          <w:sz w:val="22"/>
          <w:szCs w:val="22"/>
        </w:rPr>
        <w:t xml:space="preserve">Gregory Galloway: „Die Verpflichtung‟. </w:t>
      </w:r>
    </w:p>
    <w:p w14:paraId="69D40155" w14:textId="19F9AA86" w:rsidR="003F21AF" w:rsidRDefault="003F21AF" w:rsidP="007F7DE8">
      <w:pPr>
        <w:rPr>
          <w:b/>
          <w:sz w:val="48"/>
          <w:szCs w:val="48"/>
        </w:rPr>
      </w:pPr>
      <w:r>
        <w:rPr>
          <w:b/>
          <w:sz w:val="48"/>
          <w:szCs w:val="48"/>
        </w:rPr>
        <w:t>Anleitung zum Diebstahl</w:t>
      </w:r>
    </w:p>
    <w:p w14:paraId="28D236B8" w14:textId="0C8BCA13" w:rsidR="003F2284" w:rsidRDefault="00C10BD1" w:rsidP="007F7DE8">
      <w:r>
        <w:t xml:space="preserve">Von </w:t>
      </w:r>
      <w:r w:rsidR="003F21AF">
        <w:t>Kolja Mensing</w:t>
      </w:r>
    </w:p>
    <w:p w14:paraId="237D47A4" w14:textId="18821666" w:rsidR="00741ACD" w:rsidRDefault="003F21AF" w:rsidP="007F7DE8">
      <w:r>
        <w:t>01.08.2025</w:t>
      </w:r>
    </w:p>
    <w:p w14:paraId="6A17C3F9" w14:textId="32FA54E2" w:rsidR="00AA203B" w:rsidRDefault="003F21AF" w:rsidP="00F76ED0">
      <w:r w:rsidRPr="003F21AF">
        <w:rPr>
          <w:b/>
        </w:rPr>
        <w:t xml:space="preserve">„Ein paar Werkzeuge und ein bisschen Grips‟: Gregory Galloway erzählt in seinem </w:t>
      </w:r>
      <w:r>
        <w:rPr>
          <w:b/>
        </w:rPr>
        <w:t xml:space="preserve">existenzialistisch gestimmten </w:t>
      </w:r>
      <w:proofErr w:type="spellStart"/>
      <w:r w:rsidRPr="003F21AF">
        <w:rPr>
          <w:b/>
        </w:rPr>
        <w:t>Hardboiled</w:t>
      </w:r>
      <w:proofErr w:type="spellEnd"/>
      <w:r w:rsidRPr="003F21AF">
        <w:rPr>
          <w:b/>
        </w:rPr>
        <w:t>-Roman „Die Verpflichtung‟ von zwei Dieben, für die ein Einbruch und ein scheinbar wertloser Pokal zu einem Albtraum werden. Neu auf Platz 1 der Krimibestenliste im September.</w:t>
      </w:r>
    </w:p>
    <w:p w14:paraId="0C77CCA2" w14:textId="77777777" w:rsidR="003F21AF" w:rsidRDefault="003F21AF" w:rsidP="00F76ED0">
      <w:pPr>
        <w:rPr>
          <w:bCs/>
        </w:rPr>
      </w:pPr>
    </w:p>
    <w:p w14:paraId="404E91E7" w14:textId="77777777" w:rsidR="003F21AF" w:rsidRDefault="00EC597D" w:rsidP="003F21AF">
      <w:r w:rsidRPr="00AA203B">
        <w:rPr>
          <w:noProof/>
          <w:lang w:eastAsia="de-DE"/>
        </w:rPr>
        <mc:AlternateContent>
          <mc:Choice Requires="wps">
            <w:drawing>
              <wp:anchor distT="360045" distB="360045" distL="360045" distR="360045" simplePos="0" relativeHeight="251659264" behindDoc="0" locked="0" layoutInCell="1" allowOverlap="1" wp14:anchorId="7BF7852D" wp14:editId="61BD03EF">
                <wp:simplePos x="0" y="0"/>
                <wp:positionH relativeFrom="column">
                  <wp:posOffset>3754120</wp:posOffset>
                </wp:positionH>
                <wp:positionV relativeFrom="paragraph">
                  <wp:posOffset>799465</wp:posOffset>
                </wp:positionV>
                <wp:extent cx="2527200" cy="2426400"/>
                <wp:effectExtent l="0" t="0" r="635" b="0"/>
                <wp:wrapSquare wrapText="bothSides"/>
                <wp:docPr id="1" name="Textfeld 1"/>
                <wp:cNvGraphicFramePr/>
                <a:graphic xmlns:a="http://schemas.openxmlformats.org/drawingml/2006/main">
                  <a:graphicData uri="http://schemas.microsoft.com/office/word/2010/wordprocessingShape">
                    <wps:wsp>
                      <wps:cNvSpPr txBox="1"/>
                      <wps:spPr>
                        <a:xfrm>
                          <a:off x="0" y="0"/>
                          <a:ext cx="2527200" cy="2426400"/>
                        </a:xfrm>
                        <a:prstGeom prst="rect">
                          <a:avLst/>
                        </a:prstGeom>
                        <a:solidFill>
                          <a:schemeClr val="bg1">
                            <a:lumMod val="95000"/>
                          </a:schemeClr>
                        </a:solidFill>
                        <a:ln w="6350">
                          <a:noFill/>
                        </a:ln>
                      </wps:spPr>
                      <wps:txbx>
                        <w:txbxContent>
                          <w:p w14:paraId="06FAB40C" w14:textId="67FDA9C0" w:rsidR="00EA1EEA" w:rsidRPr="00632ECE" w:rsidRDefault="003F21AF" w:rsidP="00AA203B">
                            <w:r w:rsidRPr="00632ECE">
                              <w:t>Gregory Galloway</w:t>
                            </w:r>
                          </w:p>
                          <w:p w14:paraId="5AD9F538" w14:textId="014043B5" w:rsidR="00EA1EEA" w:rsidRPr="003F21AF" w:rsidRDefault="003F21AF" w:rsidP="00AA203B">
                            <w:pPr>
                              <w:pStyle w:val="DLRBuchtitel"/>
                            </w:pPr>
                            <w:r w:rsidRPr="003F21AF">
                              <w:t>Die Verpflichtung</w:t>
                            </w:r>
                          </w:p>
                          <w:p w14:paraId="21C0D462" w14:textId="2F137A77" w:rsidR="003F21AF" w:rsidRPr="003F21AF" w:rsidRDefault="003F21AF" w:rsidP="00AA203B">
                            <w:r w:rsidRPr="003F21AF">
                              <w:t>Aus dem Amerikanischen von Kar</w:t>
                            </w:r>
                            <w:r w:rsidR="00632ECE">
                              <w:t>e</w:t>
                            </w:r>
                            <w:r w:rsidRPr="003F21AF">
                              <w:t xml:space="preserve">n </w:t>
                            </w:r>
                            <w:proofErr w:type="spellStart"/>
                            <w:r w:rsidRPr="003F21AF">
                              <w:t>Witthuhn</w:t>
                            </w:r>
                            <w:proofErr w:type="spellEnd"/>
                          </w:p>
                          <w:p w14:paraId="76A13C68" w14:textId="5683E4FD" w:rsidR="00EA1EEA" w:rsidRPr="003F21AF" w:rsidRDefault="003F21AF" w:rsidP="00AA203B">
                            <w:pPr>
                              <w:rPr>
                                <w:lang w:val="en-US"/>
                              </w:rPr>
                            </w:pPr>
                            <w:r>
                              <w:rPr>
                                <w:lang w:val="en-US"/>
                              </w:rPr>
                              <w:t>Polar</w:t>
                            </w:r>
                          </w:p>
                          <w:p w14:paraId="22976489" w14:textId="653A1BB4" w:rsidR="00EA1EEA" w:rsidRDefault="003F21AF" w:rsidP="00AA203B">
                            <w:r>
                              <w:t>280</w:t>
                            </w:r>
                            <w:r w:rsidR="00EA1EEA">
                              <w:t xml:space="preserve"> Seiten</w:t>
                            </w:r>
                          </w:p>
                          <w:p w14:paraId="24F88DE6" w14:textId="0A63F6CB" w:rsidR="00EA1EEA" w:rsidRDefault="003F21AF" w:rsidP="00AA203B">
                            <w:r>
                              <w:t>17</w:t>
                            </w:r>
                            <w:r w:rsidR="00EA1EEA">
                              <w:t>,00 Euro</w:t>
                            </w:r>
                          </w:p>
                        </w:txbxContent>
                      </wps:txbx>
                      <wps:bodyPr rot="0" spcFirstLastPara="0" vertOverflow="overflow" horzOverflow="overflow" vert="horz" wrap="square" lIns="91440" tIns="90000" rIns="9144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7852D" id="_x0000_t202" coordsize="21600,21600" o:spt="202" path="m,l,21600r21600,l21600,xe">
                <v:stroke joinstyle="miter"/>
                <v:path gradientshapeok="t" o:connecttype="rect"/>
              </v:shapetype>
              <v:shape id="Textfeld 1" o:spid="_x0000_s1026" type="#_x0000_t202" style="position:absolute;margin-left:295.6pt;margin-top:62.95pt;width:199pt;height:191.05pt;z-index:251659264;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" fillcolor="#f2f2f2 [3052]" stroked="f" strokeweight=".5pt">
                <v:textbox inset=",2.5mm,,2.5mm">
                  <w:txbxContent>
                    <w:p w14:paraId="06FAB40C" w14:textId="67FDA9C0" w:rsidR="00EA1EEA" w:rsidRPr="00632ECE" w:rsidRDefault="003F21AF" w:rsidP="00AA203B">
                      <w:r w:rsidRPr="00632ECE">
                        <w:t>Gregory Galloway</w:t>
                      </w:r>
                    </w:p>
                    <w:p w14:paraId="5AD9F538" w14:textId="014043B5" w:rsidR="00EA1EEA" w:rsidRPr="003F21AF" w:rsidRDefault="003F21AF" w:rsidP="00AA203B">
                      <w:pPr>
                        <w:pStyle w:val="DLRBuchtitel"/>
                      </w:pPr>
                      <w:r w:rsidRPr="003F21AF">
                        <w:t>Die Verpflichtung</w:t>
                      </w:r>
                    </w:p>
                    <w:p w14:paraId="21C0D462" w14:textId="2F137A77" w:rsidR="003F21AF" w:rsidRPr="003F21AF" w:rsidRDefault="003F21AF" w:rsidP="00AA203B">
                      <w:r w:rsidRPr="003F21AF">
                        <w:t>Aus dem Amerikanischen von Kar</w:t>
                      </w:r>
                      <w:r w:rsidR="00632ECE">
                        <w:t>e</w:t>
                      </w:r>
                      <w:r w:rsidRPr="003F21AF">
                        <w:t xml:space="preserve">n </w:t>
                      </w:r>
                      <w:proofErr w:type="spellStart"/>
                      <w:r w:rsidRPr="003F21AF">
                        <w:t>Witthuhn</w:t>
                      </w:r>
                      <w:proofErr w:type="spellEnd"/>
                    </w:p>
                    <w:p w14:paraId="76A13C68" w14:textId="5683E4FD" w:rsidR="00EA1EEA" w:rsidRPr="003F21AF" w:rsidRDefault="003F21AF" w:rsidP="00AA203B">
                      <w:pPr>
                        <w:rPr>
                          <w:lang w:val="en-US"/>
                        </w:rPr>
                      </w:pPr>
                      <w:r>
                        <w:rPr>
                          <w:lang w:val="en-US"/>
                        </w:rPr>
                        <w:t>Polar</w:t>
                      </w:r>
                    </w:p>
                    <w:p w14:paraId="22976489" w14:textId="653A1BB4" w:rsidR="00EA1EEA" w:rsidRDefault="003F21AF" w:rsidP="00AA203B">
                      <w:r>
                        <w:t>280</w:t>
                      </w:r>
                      <w:r w:rsidR="00EA1EEA">
                        <w:t xml:space="preserve"> Seiten</w:t>
                      </w:r>
                    </w:p>
                    <w:p w14:paraId="24F88DE6" w14:textId="0A63F6CB" w:rsidR="00EA1EEA" w:rsidRDefault="003F21AF" w:rsidP="00AA203B">
                      <w:r>
                        <w:t>17</w:t>
                      </w:r>
                      <w:r w:rsidR="00EA1EEA">
                        <w:t>,00 Euro</w:t>
                      </w:r>
                    </w:p>
                  </w:txbxContent>
                </v:textbox>
                <w10:wrap type="square"/>
              </v:shape>
            </w:pict>
          </mc:Fallback>
        </mc:AlternateContent>
      </w:r>
      <w:r w:rsidR="003F21AF">
        <w:t xml:space="preserve">Rick und Frank sind Diebe, die ausschließlich Auftragsarbeiten erledigen: Autos, Gemälde, antike Münzen. Diesmal brechen sie in ein Einfamilienhaus in einer namenlosen Kleinstadt an der amerikanischen Ostküste ein und stehlen eine Art Pokal in Form einer Ziege, „eine billige silberne Tiertrophäe mit eingravierten römischen Zahlen und Initialen‟. </w:t>
      </w:r>
    </w:p>
    <w:p w14:paraId="0451576E" w14:textId="3E9FE6D6" w:rsidR="003F21AF" w:rsidRDefault="003F21AF" w:rsidP="003F21AF">
      <w:r>
        <w:t xml:space="preserve">Damit beginnt der Albtraum. Noch bevor sie Beute ihrem Auftraggeber – einem </w:t>
      </w:r>
      <w:proofErr w:type="spellStart"/>
      <w:r>
        <w:t>Mobster</w:t>
      </w:r>
      <w:proofErr w:type="spellEnd"/>
      <w:r>
        <w:t xml:space="preserve"> namens </w:t>
      </w:r>
      <w:proofErr w:type="spellStart"/>
      <w:r>
        <w:t>Froemer</w:t>
      </w:r>
      <w:proofErr w:type="spellEnd"/>
      <w:r>
        <w:t xml:space="preserve"> – übergeben können, verschwindet Frank. Einige Tage später wird seine Leiche aufgefunden, dann wird der Sohn der bestohlenen Familie ermordet – und Rick wird von der Polizei als Mörder gesucht.</w:t>
      </w:r>
    </w:p>
    <w:p w14:paraId="4A12E98F" w14:textId="781A7603" w:rsidR="003F21AF" w:rsidRPr="003F21AF" w:rsidRDefault="003F21AF" w:rsidP="003F21AF">
      <w:pPr>
        <w:rPr>
          <w:b/>
          <w:bCs/>
        </w:rPr>
      </w:pPr>
      <w:r w:rsidRPr="003F21AF">
        <w:rPr>
          <w:b/>
          <w:bCs/>
        </w:rPr>
        <w:t>Hommage an Hammetts „Der Malteser Falke“</w:t>
      </w:r>
    </w:p>
    <w:p w14:paraId="250BEDE0" w14:textId="3586EFDF" w:rsidR="003F21AF" w:rsidRDefault="003F21AF" w:rsidP="003F21AF">
      <w:r>
        <w:t xml:space="preserve">„Die Verpflichtung‟ von Gregory Galloway beginnt als </w:t>
      </w:r>
      <w:proofErr w:type="spellStart"/>
      <w:r>
        <w:t>Hardboiled</w:t>
      </w:r>
      <w:proofErr w:type="spellEnd"/>
      <w:r>
        <w:t xml:space="preserve">-Krimi mit klarem Bekenntnis zur Tradition. Die Tierstatue, die für unterschiedliche Parteien so interessant ist, dass sie dafür morden, ist natürlich eine Anspielung auf die scheinbar wertlose Vogelfigur im Mittelpunkt von </w:t>
      </w:r>
      <w:proofErr w:type="spellStart"/>
      <w:r>
        <w:t>Dashiell</w:t>
      </w:r>
      <w:proofErr w:type="spellEnd"/>
      <w:r>
        <w:t xml:space="preserve"> Hammetts „Der Malteser Falke‟, und genau wie Hammetts gesetzloser Privatdetektiv Sam Spade haben Rick und Frank ihr ganz eigenes Berufsethos: „Kriminelle werden geschnappt, weil sie nicht genug aufpassen‟. Also: „Ein paar Werkzeuge und ein bisschen Grips. Mehr braucht es </w:t>
      </w:r>
      <w:proofErr w:type="gramStart"/>
      <w:r>
        <w:t>nicht.‟</w:t>
      </w:r>
      <w:proofErr w:type="gramEnd"/>
    </w:p>
    <w:p w14:paraId="44145E0F" w14:textId="77777777" w:rsidR="003F21AF" w:rsidRDefault="003F21AF" w:rsidP="003F21AF">
      <w:r>
        <w:t xml:space="preserve">„Just </w:t>
      </w:r>
      <w:proofErr w:type="spellStart"/>
      <w:r>
        <w:t>Thieves</w:t>
      </w:r>
      <w:proofErr w:type="spellEnd"/>
      <w:r>
        <w:t xml:space="preserve">‟ heißt „Die Verpflichtung‟ im Original: „Einfach nur Diebe‟. Hinter der aus lakonischen Erzählbausteinen errichteten Fassade skizziert Gregory Galloway in knappen Rückblenden Ricks Biografie: der frühe Tod der Mutter, ein Vater, der als korrupter Angestellter der städtischen Bauaufsicht Schmiergelder nimmt, bis er an Krebs stirbt, später eine Ex-Frau und eine Tochter, die er nur alle paar Wochen für ein paar Stunden sieht. Drogen kommen dazu und dann der Entzug, bei dem Rick auf Frank trifft, mit dem ihn bis dessen </w:t>
      </w:r>
      <w:r>
        <w:lastRenderedPageBreak/>
        <w:t xml:space="preserve">gewaltsamen Tod – und das wird ganz nebenbei erzählt, man könnte es fast übersehen: – eine Liebesbeziehung verband. </w:t>
      </w:r>
    </w:p>
    <w:p w14:paraId="6ACDDD76" w14:textId="39671EC6" w:rsidR="003F21AF" w:rsidRDefault="003F21AF" w:rsidP="003F21AF">
      <w:r>
        <w:t xml:space="preserve">Es geht um Verluste, und das ist der tiefe, dunkle Riss, der sich durch diesen Kriminalroman zieht – und der den Newcomer Gregory Galloway mit großen </w:t>
      </w:r>
      <w:proofErr w:type="spellStart"/>
      <w:r>
        <w:t>Hardboiled</w:t>
      </w:r>
      <w:proofErr w:type="spellEnd"/>
      <w:r>
        <w:t xml:space="preserve">-Existenzialisten wie James </w:t>
      </w:r>
      <w:proofErr w:type="spellStart"/>
      <w:r>
        <w:t>Sallis</w:t>
      </w:r>
      <w:proofErr w:type="spellEnd"/>
      <w:r>
        <w:t xml:space="preserve"> („Driver‟) verbindet. „Die Verpflichtung‟ erzählt von der schmerzhaften Erkenntnis, dass man all das, was man hat, auch wieder verlieren wird. Diebstahl ist in dieser Lesart kein Verbrechen, sondern ein Akt der Revolte: „Stehlen ist etwas Instinktives‟, formuliert Frank es an einer Stelle, und dann: „Niemandem gehört irgendwas, es geht einfach nur durch unsere </w:t>
      </w:r>
      <w:proofErr w:type="gramStart"/>
      <w:r>
        <w:t>Hände.‟</w:t>
      </w:r>
      <w:proofErr w:type="gramEnd"/>
      <w:r>
        <w:t xml:space="preserve"> </w:t>
      </w:r>
    </w:p>
    <w:p w14:paraId="05735642" w14:textId="4F778DD0" w:rsidR="003F21AF" w:rsidRPr="007F7DE8" w:rsidRDefault="003F21AF" w:rsidP="003F21AF">
      <w:pPr>
        <w:rPr>
          <w:sz w:val="28"/>
          <w:szCs w:val="28"/>
        </w:rPr>
      </w:pPr>
      <w:r>
        <w:t>„Die Verpflichtung“ von Gregory Galloway steht auf Platz 1 der Krimibestenliste August 2025 (PDF)</w:t>
      </w:r>
    </w:p>
    <w:sectPr w:rsidR="003F21AF" w:rsidRPr="007F7DE8" w:rsidSect="00EA1EEA">
      <w:footerReference w:type="default" r:id="rId6"/>
      <w:headerReference w:type="first" r:id="rId7"/>
      <w:footerReference w:type="first" r:id="rId8"/>
      <w:pgSz w:w="11906" w:h="16838" w:code="9"/>
      <w:pgMar w:top="3073"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0E8A" w14:textId="77777777" w:rsidR="0052396A" w:rsidRDefault="0052396A" w:rsidP="00DA2DC8">
      <w:pPr>
        <w:spacing w:after="0" w:line="240" w:lineRule="auto"/>
      </w:pPr>
      <w:r>
        <w:separator/>
      </w:r>
    </w:p>
  </w:endnote>
  <w:endnote w:type="continuationSeparator" w:id="0">
    <w:p w14:paraId="621C6E60" w14:textId="77777777" w:rsidR="0052396A" w:rsidRDefault="0052396A" w:rsidP="00DA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7A83" w14:textId="77777777" w:rsidR="00E87F6E" w:rsidRDefault="00E87F6E" w:rsidP="00E87F6E">
    <w:pPr>
      <w:pStyle w:val="Fuzeile"/>
      <w:spacing w:line="240" w:lineRule="exact"/>
      <w:rPr>
        <w:sz w:val="18"/>
        <w:szCs w:val="18"/>
      </w:rPr>
    </w:pPr>
  </w:p>
  <w:p w14:paraId="7E96D179" w14:textId="65F760E7" w:rsidR="000F6F15" w:rsidRPr="00E87F6E" w:rsidRDefault="00E87F6E" w:rsidP="00736EF7">
    <w:pPr>
      <w:pStyle w:val="Fuzeile"/>
      <w:spacing w:line="240" w:lineRule="exact"/>
    </w:pPr>
    <w:r w:rsidRPr="00EA319F">
      <w:rPr>
        <w:sz w:val="18"/>
        <w:szCs w:val="18"/>
      </w:rPr>
      <w:fldChar w:fldCharType="begin"/>
    </w:r>
    <w:r w:rsidRPr="00EA319F">
      <w:rPr>
        <w:sz w:val="18"/>
        <w:szCs w:val="18"/>
      </w:rPr>
      <w:instrText>PAGE   \* MERGEFORMAT</w:instrText>
    </w:r>
    <w:r w:rsidRPr="00EA319F">
      <w:rPr>
        <w:sz w:val="18"/>
        <w:szCs w:val="18"/>
      </w:rPr>
      <w:fldChar w:fldCharType="separate"/>
    </w:r>
    <w:r w:rsidR="00741ACD">
      <w:rPr>
        <w:noProof/>
        <w:sz w:val="18"/>
        <w:szCs w:val="18"/>
      </w:rPr>
      <w:t>2</w:t>
    </w:r>
    <w:r w:rsidRPr="00EA319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954D" w14:textId="77777777" w:rsidR="00E87F6E" w:rsidRDefault="00E87F6E" w:rsidP="00E87F6E">
    <w:pPr>
      <w:pStyle w:val="Fuzeile"/>
      <w:spacing w:line="240" w:lineRule="exact"/>
      <w:rPr>
        <w:sz w:val="18"/>
        <w:szCs w:val="18"/>
      </w:rPr>
    </w:pPr>
  </w:p>
  <w:p w14:paraId="107172AF" w14:textId="482B0301" w:rsidR="00E87F6E" w:rsidRPr="00E87F6E" w:rsidRDefault="00E87F6E" w:rsidP="00E87F6E">
    <w:pPr>
      <w:pStyle w:val="Fuzeile"/>
      <w:spacing w:line="240" w:lineRule="exact"/>
      <w:rPr>
        <w:sz w:val="18"/>
        <w:szCs w:val="18"/>
      </w:rPr>
    </w:pPr>
    <w:r w:rsidRPr="00EA319F">
      <w:rPr>
        <w:sz w:val="18"/>
        <w:szCs w:val="18"/>
      </w:rPr>
      <w:fldChar w:fldCharType="begin"/>
    </w:r>
    <w:r w:rsidRPr="00EA319F">
      <w:rPr>
        <w:sz w:val="18"/>
        <w:szCs w:val="18"/>
      </w:rPr>
      <w:instrText>PAGE   \* MERGEFORMAT</w:instrText>
    </w:r>
    <w:r w:rsidRPr="00EA319F">
      <w:rPr>
        <w:sz w:val="18"/>
        <w:szCs w:val="18"/>
      </w:rPr>
      <w:fldChar w:fldCharType="separate"/>
    </w:r>
    <w:r w:rsidR="00741ACD">
      <w:rPr>
        <w:noProof/>
        <w:sz w:val="18"/>
        <w:szCs w:val="18"/>
      </w:rPr>
      <w:t>1</w:t>
    </w:r>
    <w:r w:rsidRPr="00EA319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82BF" w14:textId="77777777" w:rsidR="0052396A" w:rsidRDefault="0052396A" w:rsidP="00DA2DC8">
      <w:pPr>
        <w:spacing w:after="0" w:line="240" w:lineRule="auto"/>
      </w:pPr>
      <w:r>
        <w:separator/>
      </w:r>
    </w:p>
  </w:footnote>
  <w:footnote w:type="continuationSeparator" w:id="0">
    <w:p w14:paraId="1F4D34DA" w14:textId="77777777" w:rsidR="0052396A" w:rsidRDefault="0052396A" w:rsidP="00DA2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6456" w14:textId="77777777" w:rsidR="00DA2DC8" w:rsidRDefault="003F2284">
    <w:pPr>
      <w:pStyle w:val="Kopfzeile"/>
    </w:pPr>
    <w:r>
      <w:rPr>
        <w:noProof/>
        <w:lang w:eastAsia="de-DE"/>
      </w:rPr>
      <w:drawing>
        <wp:anchor distT="0" distB="0" distL="114300" distR="114300" simplePos="0" relativeHeight="251662336" behindDoc="1" locked="0" layoutInCell="1" allowOverlap="1" wp14:anchorId="717382AA" wp14:editId="66FF1D97">
          <wp:simplePos x="0" y="0"/>
          <wp:positionH relativeFrom="page">
            <wp:posOffset>2</wp:posOffset>
          </wp:positionH>
          <wp:positionV relativeFrom="page">
            <wp:posOffset>0</wp:posOffset>
          </wp:positionV>
          <wp:extent cx="7572892" cy="1616399"/>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7572892" cy="161639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A6"/>
    <w:rsid w:val="00035FA6"/>
    <w:rsid w:val="000F6F15"/>
    <w:rsid w:val="001610E5"/>
    <w:rsid w:val="00282CC4"/>
    <w:rsid w:val="002C3974"/>
    <w:rsid w:val="0031643A"/>
    <w:rsid w:val="003522B9"/>
    <w:rsid w:val="003F21AF"/>
    <w:rsid w:val="003F2284"/>
    <w:rsid w:val="003F6CB6"/>
    <w:rsid w:val="00425C09"/>
    <w:rsid w:val="00444FED"/>
    <w:rsid w:val="0052396A"/>
    <w:rsid w:val="00565831"/>
    <w:rsid w:val="00632ECE"/>
    <w:rsid w:val="00645D33"/>
    <w:rsid w:val="00687477"/>
    <w:rsid w:val="006D536D"/>
    <w:rsid w:val="00736EF7"/>
    <w:rsid w:val="00741ACD"/>
    <w:rsid w:val="00766AE7"/>
    <w:rsid w:val="007D0588"/>
    <w:rsid w:val="007E0CE3"/>
    <w:rsid w:val="007E5F08"/>
    <w:rsid w:val="007F7DE8"/>
    <w:rsid w:val="0082078A"/>
    <w:rsid w:val="0089273E"/>
    <w:rsid w:val="00942AA1"/>
    <w:rsid w:val="009A6755"/>
    <w:rsid w:val="00A47041"/>
    <w:rsid w:val="00AA203B"/>
    <w:rsid w:val="00AC16C2"/>
    <w:rsid w:val="00AF189B"/>
    <w:rsid w:val="00B06EBB"/>
    <w:rsid w:val="00B741F7"/>
    <w:rsid w:val="00BB3181"/>
    <w:rsid w:val="00BC576A"/>
    <w:rsid w:val="00BE60E6"/>
    <w:rsid w:val="00BF6314"/>
    <w:rsid w:val="00C10BD1"/>
    <w:rsid w:val="00C5494D"/>
    <w:rsid w:val="00C62C0E"/>
    <w:rsid w:val="00CA0E13"/>
    <w:rsid w:val="00CA7A3A"/>
    <w:rsid w:val="00CF321F"/>
    <w:rsid w:val="00D32EA6"/>
    <w:rsid w:val="00DA2DC8"/>
    <w:rsid w:val="00E355D5"/>
    <w:rsid w:val="00E71CC9"/>
    <w:rsid w:val="00E87F6E"/>
    <w:rsid w:val="00EA1EEA"/>
    <w:rsid w:val="00EA319F"/>
    <w:rsid w:val="00EC3B20"/>
    <w:rsid w:val="00EC597D"/>
    <w:rsid w:val="00F01616"/>
    <w:rsid w:val="00F2300C"/>
    <w:rsid w:val="00F462BF"/>
    <w:rsid w:val="00F76ED0"/>
    <w:rsid w:val="00FA074C"/>
    <w:rsid w:val="00FA6289"/>
    <w:rsid w:val="00FE19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7555C"/>
  <w15:chartTrackingRefBased/>
  <w15:docId w15:val="{F0AB4453-C285-43BE-9E4C-BAD48A09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DLR Text"/>
    <w:qFormat/>
    <w:rsid w:val="00DA2DC8"/>
    <w:rPr>
      <w:rFonts w:ascii="Arial" w:hAnsi="Arial"/>
    </w:rPr>
  </w:style>
  <w:style w:type="paragraph" w:styleId="berschrift1">
    <w:name w:val="heading 1"/>
    <w:basedOn w:val="Standard"/>
    <w:next w:val="Standard"/>
    <w:link w:val="berschrift1Zchn"/>
    <w:uiPriority w:val="9"/>
    <w:qFormat/>
    <w:rsid w:val="00DA2DC8"/>
    <w:pPr>
      <w:keepNext/>
      <w:keepLines/>
      <w:spacing w:before="240" w:after="0"/>
      <w:outlineLvl w:val="0"/>
    </w:pPr>
    <w:rPr>
      <w:rFonts w:asciiTheme="majorHAnsi" w:eastAsiaTheme="majorEastAsia" w:hAnsiTheme="majorHAnsi" w:cstheme="majorBidi"/>
      <w:color w:val="0079A7"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2DC8"/>
    <w:rPr>
      <w:rFonts w:asciiTheme="majorHAnsi" w:eastAsiaTheme="majorEastAsia" w:hAnsiTheme="majorHAnsi" w:cstheme="majorBidi"/>
      <w:color w:val="0079A7" w:themeColor="accent1" w:themeShade="BF"/>
      <w:sz w:val="32"/>
      <w:szCs w:val="32"/>
    </w:rPr>
  </w:style>
  <w:style w:type="paragraph" w:customStyle="1" w:styleId="DLR3AnleserTeaser">
    <w:name w:val="DLR 3 Anleser/Teaser"/>
    <w:basedOn w:val="Standard"/>
    <w:link w:val="DLR3AnleserTeaserZchn"/>
    <w:qFormat/>
    <w:rsid w:val="00DA2DC8"/>
    <w:rPr>
      <w:b/>
    </w:rPr>
  </w:style>
  <w:style w:type="paragraph" w:styleId="Kopfzeile">
    <w:name w:val="header"/>
    <w:basedOn w:val="Standard"/>
    <w:link w:val="KopfzeileZchn"/>
    <w:uiPriority w:val="99"/>
    <w:unhideWhenUsed/>
    <w:rsid w:val="00DA2D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2DC8"/>
    <w:rPr>
      <w:rFonts w:ascii="Arial" w:hAnsi="Arial"/>
    </w:rPr>
  </w:style>
  <w:style w:type="paragraph" w:styleId="Fuzeile">
    <w:name w:val="footer"/>
    <w:basedOn w:val="Standard"/>
    <w:link w:val="FuzeileZchn"/>
    <w:uiPriority w:val="99"/>
    <w:unhideWhenUsed/>
    <w:rsid w:val="00DA2D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2DC8"/>
    <w:rPr>
      <w:rFonts w:ascii="Arial" w:hAnsi="Arial"/>
    </w:rPr>
  </w:style>
  <w:style w:type="character" w:customStyle="1" w:styleId="DLR3AnleserTeaserZchn">
    <w:name w:val="DLR 3 Anleser/Teaser Zchn"/>
    <w:basedOn w:val="Absatz-Standardschriftart"/>
    <w:link w:val="DLR3AnleserTeaser"/>
    <w:rsid w:val="003F2284"/>
    <w:rPr>
      <w:rFonts w:ascii="Arial" w:hAnsi="Arial"/>
      <w:b/>
    </w:rPr>
  </w:style>
  <w:style w:type="character" w:styleId="Hyperlink">
    <w:name w:val="Hyperlink"/>
    <w:basedOn w:val="Absatz-Standardschriftart"/>
    <w:uiPriority w:val="99"/>
    <w:unhideWhenUsed/>
    <w:rsid w:val="000F6F15"/>
    <w:rPr>
      <w:color w:val="0563C1" w:themeColor="hyperlink"/>
      <w:u w:val="single"/>
    </w:rPr>
  </w:style>
  <w:style w:type="character" w:customStyle="1" w:styleId="NichtaufgelsteErwhnung1">
    <w:name w:val="Nicht aufgelöste Erwähnung1"/>
    <w:basedOn w:val="Absatz-Standardschriftart"/>
    <w:uiPriority w:val="99"/>
    <w:semiHidden/>
    <w:unhideWhenUsed/>
    <w:rsid w:val="000F6F15"/>
    <w:rPr>
      <w:color w:val="605E5C"/>
      <w:shd w:val="clear" w:color="auto" w:fill="E1DFDD"/>
    </w:rPr>
  </w:style>
  <w:style w:type="paragraph" w:styleId="KeinLeerraum">
    <w:name w:val="No Spacing"/>
    <w:uiPriority w:val="1"/>
    <w:qFormat/>
    <w:rsid w:val="00AC16C2"/>
    <w:pPr>
      <w:spacing w:after="0" w:line="240" w:lineRule="auto"/>
    </w:pPr>
    <w:rPr>
      <w:rFonts w:ascii="Arial" w:hAnsi="Arial"/>
    </w:rPr>
  </w:style>
  <w:style w:type="paragraph" w:customStyle="1" w:styleId="DLRBuchtitel">
    <w:name w:val="DLR Buchtitel"/>
    <w:basedOn w:val="Standard"/>
    <w:qFormat/>
    <w:rsid w:val="00AA203B"/>
    <w:rPr>
      <w:sz w:val="30"/>
    </w:rPr>
  </w:style>
  <w:style w:type="paragraph" w:customStyle="1" w:styleId="DLR2TiteldesArtikels">
    <w:name w:val="DLR 2 Titel des Artikels"/>
    <w:basedOn w:val="Standard"/>
    <w:qFormat/>
    <w:rsid w:val="00AA203B"/>
    <w:pPr>
      <w:spacing w:before="120"/>
    </w:pPr>
    <w:rPr>
      <w:b/>
      <w:sz w:val="48"/>
      <w:szCs w:val="48"/>
    </w:rPr>
  </w:style>
  <w:style w:type="paragraph" w:customStyle="1" w:styleId="DLR1Kopfzeile">
    <w:name w:val="DLR 1 Kopfzeile"/>
    <w:basedOn w:val="DLR3AnleserTeaser"/>
    <w:qFormat/>
    <w:rsid w:val="00AA2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DLF Blau">
      <a:dk1>
        <a:sysClr val="windowText" lastClr="000000"/>
      </a:dk1>
      <a:lt1>
        <a:sysClr val="window" lastClr="FFFFFF"/>
      </a:lt1>
      <a:dk2>
        <a:srgbClr val="44546A"/>
      </a:dk2>
      <a:lt2>
        <a:srgbClr val="E7E6E6"/>
      </a:lt2>
      <a:accent1>
        <a:srgbClr val="00A3E0"/>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2561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Kolja.Mensing@deutschlandradio.de</cp:lastModifiedBy>
  <cp:revision>4</cp:revision>
  <dcterms:created xsi:type="dcterms:W3CDTF">2025-07-29T12:22:00Z</dcterms:created>
  <dcterms:modified xsi:type="dcterms:W3CDTF">2025-07-31T11:07:00Z</dcterms:modified>
</cp:coreProperties>
</file>